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05" w:rsidRPr="002253C8" w:rsidRDefault="000A3105" w:rsidP="000A3105">
      <w:pPr>
        <w:spacing w:line="520" w:lineRule="exact"/>
        <w:ind w:firstLineChars="300" w:firstLine="960"/>
        <w:jc w:val="right"/>
        <w:rPr>
          <w:rFonts w:ascii="仿宋" w:eastAsia="仿宋" w:hAnsi="仿宋" w:cs="仿宋"/>
          <w:sz w:val="32"/>
          <w:szCs w:val="32"/>
        </w:rPr>
      </w:pPr>
      <w:r w:rsidRPr="002253C8">
        <w:rPr>
          <w:rFonts w:ascii="仿宋" w:eastAsia="仿宋" w:hAnsi="仿宋" w:cs="仿宋" w:hint="eastAsia"/>
          <w:sz w:val="32"/>
          <w:szCs w:val="32"/>
        </w:rPr>
        <w:t>总务〔2021〕2</w:t>
      </w:r>
      <w:r>
        <w:rPr>
          <w:rFonts w:ascii="仿宋" w:eastAsia="仿宋" w:hAnsi="仿宋" w:cs="仿宋"/>
          <w:sz w:val="32"/>
          <w:szCs w:val="32"/>
        </w:rPr>
        <w:t>9</w:t>
      </w:r>
      <w:r w:rsidRPr="002253C8">
        <w:rPr>
          <w:rFonts w:ascii="仿宋" w:eastAsia="仿宋" w:hAnsi="仿宋" w:cs="仿宋" w:hint="eastAsia"/>
          <w:sz w:val="32"/>
          <w:szCs w:val="32"/>
        </w:rPr>
        <w:t>号</w:t>
      </w:r>
    </w:p>
    <w:p w:rsidR="0096594E" w:rsidRDefault="002579F6">
      <w:pPr>
        <w:pStyle w:val="a4"/>
        <w:widowControl/>
        <w:shd w:val="clear" w:color="auto" w:fill="FFFFFF"/>
        <w:jc w:val="center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总务处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关于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编制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2021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年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9-12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shd w:val="clear" w:color="auto" w:fill="FFFFFF"/>
        </w:rPr>
        <w:t>月公用设备设施购置预算的通知</w:t>
      </w:r>
    </w:p>
    <w:p w:rsidR="0096594E" w:rsidRDefault="0096594E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</w:pP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各教学单位，各室、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部、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中心、馆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后勤集团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：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为规范和加强学校固定资产配置与管理，推进资产管理与预算管理相结合，根据《中山大学南方学院采购管理制度（试行）》等有关规定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按照预算期间转换后学校对预算工作的整体安排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，现将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9-12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公用设备设施购置预算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编制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工作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的相关事宜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通知如下：</w:t>
      </w:r>
    </w:p>
    <w:p w:rsidR="0096594E" w:rsidRDefault="002579F6">
      <w:pPr>
        <w:pStyle w:val="a4"/>
        <w:widowControl/>
        <w:numPr>
          <w:ilvl w:val="0"/>
          <w:numId w:val="1"/>
        </w:numPr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编制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要求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坚持实事求是、依规配置、充分论证、勤俭节约的原则，保证预算编制的科学性、合理性和可行性，保障学校教育教学和办公生活需要。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（二）预算编制应符合本通知规定的范围和分工。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预算项目一经学校审批，原则上不做中期调整，不予增加和调剂。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二、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编制范围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本次预算编制范围为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9-12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月各单位开展日常办公、教学活动必须购置的公用设备设施，在编制预算时应提供充分的材料，明确具体执行的月份，以此作为其确属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9-12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月日常办公、教学活动中必须使用的依据。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公用设备设施是指行政办公类设备及家具、后勤类设备、教学类家具（不含实验室家具以及嵌入式设备家具）、学生宿舍类设备及家具、公共服务设施类设备。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三、编制分工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lastRenderedPageBreak/>
        <w:t>（一）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公共服务设施类设备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学生宿舍类设备及家具、后勤类设备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购置预算由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总务处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保卫处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负责编制。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行政办公类设备及家具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预算由各单位分别编制。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（三）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教学类家具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购置预算由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教务处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会同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有关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单位负责编制。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以上预算编制由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总务处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负责汇总、报审。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四、编制方式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（一）属于新增或更新项目且单项金额小于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万元的，填写《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广州南方学院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公用设备设施购置预算表》（附件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（二）属于新建项目的，填写《中山大学南方学院公用设备设施购置新建项目申请书》（附件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）。单项（或成套）金额大于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万元（含）的新增或更新项目，须按新建项目方式申报。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五、编制要求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（一）请各单位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高度重视本次公用设备设施购置预算编报工作，新增项目须符合有关规划和人员编制，更新项目须符合学校规定的报废条件，坚决杜绝重复购置、配而不用的现象。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（二）认真负责，科学合理。各单位须对编报的预算项目负责，预算周期内（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-12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）申报的大型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（单项或成套）设施及设备值超过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万元（含）的项目须附详细的立项申报材料，包括配置原因、必要性、配置需求、价格依据及市场供应商情况及后期使用管理与维护成本等内容。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hyperlink r:id="rId8" w:history="1"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（三）精心组织，按时报送。请各单位于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202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1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年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7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月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17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日（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周六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）前，将符合预算编制原则和要求的项目材料纸质版经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本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单位负责人签字并加盖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部门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公章后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，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报送至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总务处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（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A2-102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），同时将电子版命名为《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XX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单位</w:t>
        </w:r>
        <w:r>
          <w:rPr>
            <w:rFonts w:ascii="仿宋" w:eastAsia="仿宋" w:hAnsi="仿宋" w:cs="仿宋" w:hint="eastAsia"/>
            <w:color w:val="000000" w:themeColor="text1"/>
            <w:sz w:val="32"/>
            <w:szCs w:val="32"/>
            <w:shd w:val="clear" w:color="auto" w:fill="FFFFFF"/>
          </w:rPr>
          <w:t>公用设备设施购</w:t>
        </w:r>
        <w:r>
          <w:rPr>
            <w:rFonts w:ascii="仿宋" w:eastAsia="仿宋" w:hAnsi="仿宋" w:cs="仿宋" w:hint="eastAsia"/>
            <w:color w:val="000000" w:themeColor="text1"/>
            <w:sz w:val="32"/>
            <w:szCs w:val="32"/>
            <w:shd w:val="clear" w:color="auto" w:fill="FFFFFF"/>
          </w:rPr>
          <w:lastRenderedPageBreak/>
          <w:t>置预算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编制材料》格式发送至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zwb@nfu.edu.cn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。逾期未交则视为无相关预算配置计划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，</w:t>
        </w:r>
        <w:r>
          <w:rPr>
            <w:rStyle w:val="a5"/>
            <w:rFonts w:ascii="仿宋" w:eastAsia="仿宋" w:hAnsi="仿宋" w:cs="仿宋" w:hint="eastAsia"/>
            <w:color w:val="000000" w:themeColor="text1"/>
            <w:sz w:val="32"/>
            <w:szCs w:val="32"/>
            <w:u w:val="none"/>
            <w:shd w:val="clear" w:color="auto" w:fill="FFFFFF"/>
          </w:rPr>
          <w:t>不再受理</w:t>
        </w:r>
      </w:hyperlink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各单位申报的公用设备设施购置项目由总务处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负责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汇编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、初审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报请学校审批后，纳入学校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9-12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月公用设备设施购置预算。</w:t>
      </w:r>
    </w:p>
    <w:p w:rsidR="0096594E" w:rsidRDefault="0096594E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373D30"/>
          <w:sz w:val="32"/>
          <w:szCs w:val="32"/>
        </w:rPr>
      </w:pP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特此通知。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="640"/>
        <w:jc w:val="both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373D30"/>
          <w:sz w:val="32"/>
          <w:szCs w:val="32"/>
          <w:shd w:val="clear" w:color="auto" w:fill="FFFFFF"/>
        </w:rPr>
        <w:t> 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广州南方学院</w:t>
      </w:r>
      <w:r w:rsidR="004917B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公用设备设施购置预算表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ind w:firstLineChars="503" w:firstLine="1610"/>
        <w:jc w:val="both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广州南方学院</w:t>
      </w:r>
      <w:r w:rsidR="004917B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公用设备设施购置新建项目申请书</w:t>
      </w:r>
    </w:p>
    <w:p w:rsidR="0096594E" w:rsidRPr="004917B5" w:rsidRDefault="002579F6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73D30"/>
          <w:sz w:val="32"/>
          <w:szCs w:val="32"/>
          <w:shd w:val="clear" w:color="auto" w:fill="FFFFFF"/>
        </w:rPr>
        <w:t> </w:t>
      </w:r>
      <w:r w:rsidR="004917B5">
        <w:rPr>
          <w:rFonts w:ascii="仿宋" w:eastAsia="仿宋" w:hAnsi="仿宋" w:cs="仿宋"/>
          <w:color w:val="373D30"/>
          <w:sz w:val="32"/>
          <w:szCs w:val="32"/>
          <w:shd w:val="clear" w:color="auto" w:fill="FFFFFF"/>
        </w:rPr>
        <w:t xml:space="preserve">      </w:t>
      </w:r>
      <w:r w:rsidR="004917B5" w:rsidRPr="005B5548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 3.</w:t>
      </w:r>
      <w:r w:rsidR="004917B5" w:rsidRPr="004917B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学校办公设备配置标准</w:t>
      </w:r>
    </w:p>
    <w:p w:rsidR="004917B5" w:rsidRDefault="004917B5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" w:eastAsia="仿宋" w:hAnsi="仿宋" w:cs="仿宋"/>
          <w:color w:val="373D30"/>
          <w:sz w:val="32"/>
          <w:szCs w:val="32"/>
          <w:shd w:val="clear" w:color="auto" w:fill="FFFFFF"/>
        </w:rPr>
      </w:pPr>
    </w:p>
    <w:p w:rsidR="004917B5" w:rsidRDefault="004917B5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" w:eastAsia="仿宋" w:hAnsi="仿宋" w:cs="仿宋"/>
          <w:color w:val="373D30"/>
          <w:sz w:val="32"/>
          <w:szCs w:val="32"/>
          <w:shd w:val="clear" w:color="auto" w:fill="FFFFFF"/>
        </w:rPr>
      </w:pPr>
      <w:bookmarkStart w:id="0" w:name="_GoBack"/>
      <w:bookmarkEnd w:id="0"/>
    </w:p>
    <w:p w:rsidR="004917B5" w:rsidRDefault="004917B5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" w:eastAsia="仿宋" w:hAnsi="仿宋" w:cs="仿宋"/>
          <w:color w:val="373D30"/>
          <w:sz w:val="32"/>
          <w:szCs w:val="32"/>
        </w:rPr>
      </w:pP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jc w:val="center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 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总务处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  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jc w:val="right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 w:rsidR="000A310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 </w:t>
      </w:r>
    </w:p>
    <w:p w:rsidR="0096594E" w:rsidRDefault="002579F6">
      <w:pPr>
        <w:pStyle w:val="a4"/>
        <w:widowControl/>
        <w:shd w:val="clear" w:color="auto" w:fill="FFFFFF"/>
        <w:spacing w:beforeAutospacing="0" w:afterAutospacing="0" w:line="500" w:lineRule="exact"/>
        <w:jc w:val="both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373D30"/>
          <w:sz w:val="32"/>
          <w:szCs w:val="32"/>
          <w:shd w:val="clear" w:color="auto" w:fill="FFFFFF"/>
        </w:rPr>
        <w:t> </w:t>
      </w:r>
    </w:p>
    <w:p w:rsidR="0096594E" w:rsidRDefault="0096594E">
      <w:pPr>
        <w:pStyle w:val="a4"/>
        <w:widowControl/>
        <w:shd w:val="clear" w:color="auto" w:fill="FFFFFF"/>
        <w:spacing w:beforeAutospacing="0" w:afterAutospacing="0" w:line="500" w:lineRule="exact"/>
        <w:ind w:firstLineChars="300" w:firstLine="96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96594E" w:rsidRDefault="002579F6" w:rsidP="000A3105">
      <w:pPr>
        <w:pStyle w:val="a4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" w:eastAsia="仿宋" w:hAnsi="仿宋" w:cs="仿宋"/>
          <w:color w:val="373D3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（联系人：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陈嘉琪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，联系方式：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020-61787715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96594E" w:rsidRDefault="0096594E">
      <w:pPr>
        <w:spacing w:line="380" w:lineRule="exact"/>
        <w:rPr>
          <w:rFonts w:ascii="仿宋" w:eastAsia="仿宋" w:hAnsi="仿宋" w:cs="仿宋"/>
          <w:sz w:val="32"/>
          <w:szCs w:val="32"/>
        </w:rPr>
      </w:pPr>
    </w:p>
    <w:sectPr w:rsidR="0096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F6" w:rsidRDefault="002579F6" w:rsidP="000A3105">
      <w:r>
        <w:separator/>
      </w:r>
    </w:p>
  </w:endnote>
  <w:endnote w:type="continuationSeparator" w:id="0">
    <w:p w:rsidR="002579F6" w:rsidRDefault="002579F6" w:rsidP="000A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F6" w:rsidRDefault="002579F6" w:rsidP="000A3105">
      <w:r>
        <w:separator/>
      </w:r>
    </w:p>
  </w:footnote>
  <w:footnote w:type="continuationSeparator" w:id="0">
    <w:p w:rsidR="002579F6" w:rsidRDefault="002579F6" w:rsidP="000A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49CA4"/>
    <w:multiLevelType w:val="singleLevel"/>
    <w:tmpl w:val="5B549C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32"/>
    <w:rsid w:val="000A3105"/>
    <w:rsid w:val="001B1A32"/>
    <w:rsid w:val="002579F6"/>
    <w:rsid w:val="004917B5"/>
    <w:rsid w:val="005B5548"/>
    <w:rsid w:val="0096594E"/>
    <w:rsid w:val="00CD00AD"/>
    <w:rsid w:val="0CDF3335"/>
    <w:rsid w:val="3CAF74E2"/>
    <w:rsid w:val="51681E00"/>
    <w:rsid w:val="628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D64473-4A7B-49BC-ACB7-288B5382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8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0A3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A31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A3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A31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88;&#19977;&#65289;&#31934;&#24515;&#32452;&#32455;&#65292;&#25353;&#26102;&#25253;&#36865;&#12290;&#35831;&#21508;&#21333;&#20301;&#20110;2021&#24180;7&#26376;17&#26085;&#65288;&#21608;&#20845;&#65289;&#21069;&#65292;&#23558;&#31526;&#21512;&#39044;&#31639;&#32534;&#21046;&#21407;&#21017;&#21644;&#35201;&#27714;&#30340;&#39033;&#30446;&#26448;&#26009;&#32440;&#36136;&#29256;&#32463;&#26412;&#21333;&#20301;&#36127;&#36131;&#20154;&#31614;&#23383;&#24182;&#21152;&#30422;&#37096;&#38376;&#20844;&#31456;&#21518;&#65292;&#25253;&#36865;&#33267;&#24635;&#21153;&#22788;&#65288;A2-102&#65289;&#65292;&#21516;&#26102;&#23558;&#30005;&#23376;&#29256;&#21629;&#21517;&#20026;&#12298;XX&#21333;&#20301;&#20844;&#29992;&#35774;&#22791;&#35774;&#26045;&#36141;&#32622;&#39044;&#31639;&#32534;&#21046;&#26448;&#26009;&#12299;&#26684;&#24335;&#21457;&#36865;&#33267;zwb@nfu.edu.cn&#12290;&#36926;&#26399;&#26410;&#20132;&#21017;&#35270;&#20026;&#26080;&#30456;&#20851;&#39044;&#31639;&#37197;&#32622;&#35745;&#21010;&#65292;&#19981;&#20877;&#21463;&#2970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+Ki</dc:creator>
  <cp:lastModifiedBy>吴淑惠</cp:lastModifiedBy>
  <cp:revision>3</cp:revision>
  <dcterms:created xsi:type="dcterms:W3CDTF">2021-07-09T03:45:00Z</dcterms:created>
  <dcterms:modified xsi:type="dcterms:W3CDTF">2021-07-09T04:03:00Z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4DF5963B28244A009C9B4BC78F0EFF97</vt:lpwstr>
  </property>
</Properties>
</file>