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广州南方学院资产管理系统</w:t>
      </w:r>
    </w:p>
    <w:p>
      <w:pPr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操作手册</w:t>
      </w:r>
    </w:p>
    <w:sdt>
      <w:sdtPr>
        <w:rPr>
          <w:lang w:val="zh-CN"/>
        </w:rPr>
        <w:id w:val="-56635732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30"/>
          <w:szCs w:val="30"/>
          <w:lang w:val="zh-CN"/>
        </w:rPr>
      </w:sdtEndPr>
      <w:sdtContent>
        <w:p>
          <w:pPr>
            <w:pStyle w:val="15"/>
            <w:rPr>
              <w:rFonts w:hint="eastAsia"/>
            </w:rPr>
          </w:pPr>
        </w:p>
        <w:p>
          <w:pPr>
            <w:pStyle w:val="6"/>
          </w:pPr>
          <w:r>
            <w:fldChar w:fldCharType="begin"/>
          </w:r>
          <w:r>
            <w:instrText xml:space="preserve"> HYPERLINK \l "_资产建账入库" </w:instrText>
          </w:r>
          <w:r>
            <w:fldChar w:fldCharType="separate"/>
          </w:r>
          <w:r>
            <w:rPr>
              <w:rStyle w:val="11"/>
              <w:rFonts w:hint="eastAsia"/>
              <w:color w:val="auto"/>
              <w:u w:val="none"/>
            </w:rPr>
            <w:t>资产建账入库</w:t>
          </w:r>
          <w:r>
            <w:rPr>
              <w:rStyle w:val="11"/>
              <w:color w:val="auto"/>
              <w:u w:val="none"/>
            </w:rPr>
            <w:ptab w:relativeTo="margin" w:alignment="right" w:leader="dot"/>
          </w:r>
          <w:r>
            <w:rPr>
              <w:rStyle w:val="11"/>
              <w:color w:val="auto"/>
              <w:u w:val="none"/>
              <w:lang w:val="zh-CN"/>
            </w:rPr>
            <w:t>2</w:t>
          </w:r>
          <w:r>
            <w:rPr>
              <w:rStyle w:val="11"/>
              <w:color w:val="auto"/>
              <w:u w:val="none"/>
              <w:lang w:val="zh-CN"/>
            </w:rPr>
            <w:fldChar w:fldCharType="end"/>
          </w:r>
        </w:p>
        <w:p>
          <w:pPr>
            <w:pStyle w:val="6"/>
          </w:pPr>
          <w:r>
            <w:fldChar w:fldCharType="begin"/>
          </w:r>
          <w:r>
            <w:instrText xml:space="preserve"> HYPERLINK \l "_资产变更" </w:instrText>
          </w:r>
          <w:r>
            <w:fldChar w:fldCharType="separate"/>
          </w:r>
          <w:r>
            <w:rPr>
              <w:rStyle w:val="11"/>
              <w:rFonts w:hint="eastAsia"/>
              <w:color w:val="auto"/>
              <w:u w:val="none"/>
            </w:rPr>
            <w:t>资产变更</w:t>
          </w:r>
          <w:r>
            <w:rPr>
              <w:rStyle w:val="11"/>
              <w:color w:val="auto"/>
              <w:u w:val="none"/>
            </w:rPr>
            <w:t xml:space="preserve"> </w:t>
          </w:r>
          <w:r>
            <w:rPr>
              <w:rStyle w:val="11"/>
              <w:color w:val="auto"/>
              <w:u w:val="none"/>
            </w:rPr>
            <w:ptab w:relativeTo="margin" w:alignment="right" w:leader="dot"/>
          </w:r>
          <w:r>
            <w:rPr>
              <w:rStyle w:val="11"/>
              <w:color w:val="auto"/>
              <w:u w:val="none"/>
              <w:lang w:val="zh-CN"/>
            </w:rPr>
            <w:t>6</w:t>
          </w:r>
          <w:r>
            <w:rPr>
              <w:rStyle w:val="11"/>
              <w:color w:val="auto"/>
              <w:u w:val="none"/>
              <w:lang w:val="zh-CN"/>
            </w:rPr>
            <w:fldChar w:fldCharType="end"/>
          </w:r>
        </w:p>
        <w:p>
          <w:pPr>
            <w:pStyle w:val="6"/>
          </w:pPr>
          <w:r>
            <w:fldChar w:fldCharType="begin"/>
          </w:r>
          <w:r>
            <w:instrText xml:space="preserve"> HYPERLINK \l "_资产处置" </w:instrText>
          </w:r>
          <w:r>
            <w:fldChar w:fldCharType="separate"/>
          </w:r>
          <w:r>
            <w:rPr>
              <w:rStyle w:val="11"/>
              <w:rFonts w:hint="eastAsia"/>
              <w:color w:val="auto"/>
              <w:u w:val="none"/>
            </w:rPr>
            <w:t>资产处置</w:t>
          </w:r>
          <w:r>
            <w:rPr>
              <w:rStyle w:val="11"/>
              <w:color w:val="auto"/>
              <w:u w:val="none"/>
            </w:rPr>
            <w:t xml:space="preserve"> </w:t>
          </w:r>
          <w:r>
            <w:rPr>
              <w:rStyle w:val="11"/>
              <w:color w:val="auto"/>
              <w:u w:val="none"/>
            </w:rPr>
            <w:ptab w:relativeTo="margin" w:alignment="right" w:leader="dot"/>
          </w:r>
          <w:r>
            <w:rPr>
              <w:rStyle w:val="11"/>
              <w:color w:val="auto"/>
              <w:u w:val="none"/>
              <w:lang w:val="zh-CN"/>
            </w:rPr>
            <w:t>8</w:t>
          </w:r>
          <w:r>
            <w:rPr>
              <w:rStyle w:val="11"/>
              <w:color w:val="auto"/>
              <w:u w:val="none"/>
              <w:lang w:val="zh-CN"/>
            </w:rPr>
            <w:fldChar w:fldCharType="end"/>
          </w:r>
        </w:p>
        <w:p>
          <w:pPr>
            <w:rPr>
              <w:rFonts w:ascii="仿宋" w:hAnsi="仿宋" w:eastAsia="仿宋"/>
              <w:b/>
              <w:bCs/>
              <w:sz w:val="30"/>
              <w:szCs w:val="30"/>
            </w:rPr>
          </w:pPr>
          <w:r>
            <w:fldChar w:fldCharType="begin"/>
          </w:r>
          <w:r>
            <w:instrText xml:space="preserve"> HYPERLINK \l "_闲置资产领用"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  <w:bCs/>
              <w:color w:val="auto"/>
              <w:sz w:val="30"/>
              <w:szCs w:val="30"/>
              <w:u w:val="none"/>
            </w:rPr>
            <w:t>闲置资产领用</w:t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t xml:space="preserve"> </w:t>
          </w:r>
          <w:r>
            <w:rPr>
              <w:rStyle w:val="11"/>
              <w:rFonts w:ascii="仿宋" w:hAnsi="仿宋" w:eastAsia="仿宋"/>
              <w:color w:val="auto"/>
              <w:sz w:val="30"/>
              <w:szCs w:val="30"/>
              <w:u w:val="none"/>
            </w:rPr>
            <w:ptab w:relativeTo="margin" w:alignment="right" w:leader="dot"/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t>11</w:t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fldChar w:fldCharType="end"/>
          </w:r>
        </w:p>
        <w:p>
          <w:pPr>
            <w:rPr>
              <w:rFonts w:hint="eastAsia" w:ascii="仿宋" w:hAnsi="仿宋" w:eastAsia="仿宋"/>
              <w:sz w:val="30"/>
              <w:szCs w:val="30"/>
              <w:lang w:val="zh-CN"/>
            </w:rPr>
          </w:pPr>
          <w:r>
            <w:fldChar w:fldCharType="begin"/>
          </w:r>
          <w:r>
            <w:instrText xml:space="preserve"> HYPERLINK \l "_资产清查" </w:instrText>
          </w:r>
          <w:r>
            <w:fldChar w:fldCharType="separate"/>
          </w:r>
          <w:r>
            <w:rPr>
              <w:rStyle w:val="11"/>
              <w:rFonts w:hint="eastAsia" w:ascii="仿宋" w:hAnsi="仿宋" w:eastAsia="仿宋"/>
              <w:b/>
              <w:bCs/>
              <w:color w:val="auto"/>
              <w:sz w:val="30"/>
              <w:szCs w:val="30"/>
              <w:u w:val="none"/>
            </w:rPr>
            <w:t>资产清查</w:t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t xml:space="preserve"> </w:t>
          </w:r>
          <w:r>
            <w:rPr>
              <w:rStyle w:val="11"/>
              <w:rFonts w:ascii="仿宋" w:hAnsi="仿宋" w:eastAsia="仿宋"/>
              <w:color w:val="auto"/>
              <w:sz w:val="30"/>
              <w:szCs w:val="30"/>
              <w:u w:val="none"/>
            </w:rPr>
            <w:ptab w:relativeTo="margin" w:alignment="right" w:leader="dot"/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t>14</w:t>
          </w:r>
          <w:r>
            <w:rPr>
              <w:rStyle w:val="11"/>
              <w:rFonts w:ascii="仿宋" w:hAnsi="仿宋" w:eastAsia="仿宋"/>
              <w:b/>
              <w:bCs/>
              <w:color w:val="auto"/>
              <w:sz w:val="30"/>
              <w:szCs w:val="30"/>
              <w:u w:val="none"/>
            </w:rPr>
            <w:fldChar w:fldCharType="end"/>
          </w:r>
        </w:p>
      </w:sdtContent>
    </w:sdt>
    <w:p>
      <w:pPr>
        <w:rPr>
          <w:rFonts w:hint="eastAsia" w:ascii="宋体" w:hAnsi="宋体" w:eastAsia="宋体"/>
          <w:b/>
          <w:bCs/>
          <w:sz w:val="52"/>
          <w:szCs w:val="52"/>
        </w:rPr>
      </w:pPr>
    </w:p>
    <w:p>
      <w:pPr>
        <w:pStyle w:val="2"/>
        <w:jc w:val="center"/>
        <w:rPr>
          <w:rFonts w:ascii="宋体" w:hAnsi="宋体" w:eastAsia="宋体"/>
        </w:rPr>
      </w:pPr>
      <w:bookmarkStart w:id="0" w:name="_资产建账入库"/>
      <w:bookmarkEnd w:id="0"/>
      <w:r>
        <w:rPr>
          <w:szCs w:val="21"/>
        </w:rPr>
        <w:br w:type="page"/>
      </w:r>
      <w:r>
        <w:rPr>
          <w:rFonts w:hint="eastAsia" w:ascii="宋体" w:hAnsi="宋体" w:eastAsia="宋体"/>
        </w:rPr>
        <w:t>资产建账入库</w:t>
      </w: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第一步：打开固定资产管理系统后，资产审核——资产建账——资产建账采购人审核——搜索建账单号（如下图）</w:t>
      </w:r>
    </w:p>
    <w:p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5191125" cy="2625725"/>
            <wp:effectExtent l="0" t="0" r="0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2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  <w:r>
        <w:rPr>
          <w:rFonts w:hint="eastAsia" w:eastAsiaTheme="minorHAnsi"/>
          <w:b/>
          <w:bCs/>
          <w:color w:val="FF0000"/>
          <w:sz w:val="24"/>
          <w:szCs w:val="24"/>
        </w:rPr>
        <w:t>注：</w:t>
      </w:r>
      <w:r>
        <w:rPr>
          <w:rFonts w:hint="eastAsia" w:eastAsiaTheme="minorHAnsi"/>
          <w:sz w:val="24"/>
          <w:szCs w:val="24"/>
        </w:rPr>
        <w:t>在填写验收单或验收报告时，建账单号的填写请留空，</w:t>
      </w:r>
      <w:r>
        <w:rPr>
          <w:rFonts w:hint="eastAsia" w:eastAsiaTheme="minorHAnsi"/>
          <w:b/>
          <w:bCs/>
          <w:color w:val="FF0000"/>
          <w:sz w:val="24"/>
          <w:szCs w:val="24"/>
        </w:rPr>
        <w:t>总务处负责填写建账单号</w:t>
      </w:r>
      <w:r>
        <w:rPr>
          <w:rFonts w:hint="eastAsia" w:eastAsiaTheme="minorHAnsi"/>
          <w:sz w:val="24"/>
          <w:szCs w:val="24"/>
        </w:rPr>
        <w:t>，总务处填写完毕再返回给采购人，如下图：</w:t>
      </w: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5222240" cy="1466850"/>
            <wp:effectExtent l="0" t="0" r="0" b="0"/>
            <wp:wrapNone/>
            <wp:docPr id="1086569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56944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31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5276850" cy="3190240"/>
            <wp:effectExtent l="0" t="0" r="0" b="0"/>
            <wp:wrapNone/>
            <wp:docPr id="6236476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647666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9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第二步：搜索建账单号以后出现审核项目时点击“</w:t>
      </w:r>
      <w:r>
        <w:rPr>
          <w:rFonts w:hint="eastAsia" w:eastAsiaTheme="minorHAnsi"/>
          <w:color w:val="FF0000"/>
          <w:sz w:val="24"/>
          <w:szCs w:val="24"/>
        </w:rPr>
        <w:t>单据详细信息</w:t>
      </w:r>
      <w:r>
        <w:rPr>
          <w:rFonts w:hint="eastAsia" w:eastAsiaTheme="minorHAnsi"/>
          <w:sz w:val="24"/>
          <w:szCs w:val="24"/>
        </w:rPr>
        <w:t>”，</w:t>
      </w:r>
      <w:r>
        <w:rPr>
          <w:rFonts w:hint="eastAsia" w:eastAsiaTheme="minorHAnsi"/>
          <w:color w:val="FF0000"/>
          <w:sz w:val="24"/>
          <w:szCs w:val="24"/>
        </w:rPr>
        <w:t>下载</w:t>
      </w:r>
      <w:r>
        <w:rPr>
          <w:rFonts w:hint="eastAsia" w:eastAsiaTheme="minorHAnsi"/>
          <w:sz w:val="24"/>
          <w:szCs w:val="24"/>
        </w:rPr>
        <w:t>该项目的</w:t>
      </w:r>
      <w:r>
        <w:rPr>
          <w:rFonts w:hint="eastAsia" w:eastAsiaTheme="minorHAnsi"/>
          <w:color w:val="FF0000"/>
          <w:sz w:val="24"/>
          <w:szCs w:val="24"/>
        </w:rPr>
        <w:t>验收报告或验收单</w:t>
      </w:r>
      <w:r>
        <w:rPr>
          <w:rFonts w:hint="eastAsia" w:eastAsiaTheme="minorHAnsi"/>
          <w:sz w:val="24"/>
          <w:szCs w:val="24"/>
        </w:rPr>
        <w:t>，根据验收报告（单）上购置的资产进行入账，如下图：</w:t>
      </w:r>
    </w:p>
    <w:p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5274310" cy="2667635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ind w:firstLine="480" w:firstLineChars="200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然后将出现以下画面，在常用分类中选择资产类别。如果购置资产是家具就选</w:t>
      </w:r>
      <w:r>
        <w:rPr>
          <w:rFonts w:hint="eastAsia" w:eastAsiaTheme="minorHAnsi"/>
          <w:color w:val="FF0000"/>
          <w:sz w:val="24"/>
          <w:szCs w:val="24"/>
        </w:rPr>
        <w:t>“家具”</w:t>
      </w:r>
      <w:r>
        <w:rPr>
          <w:rFonts w:hint="eastAsia" w:eastAsiaTheme="minorHAnsi"/>
          <w:sz w:val="24"/>
          <w:szCs w:val="24"/>
        </w:rPr>
        <w:t>，是软件就选择</w:t>
      </w:r>
      <w:r>
        <w:rPr>
          <w:rFonts w:hint="eastAsia" w:eastAsiaTheme="minorHAnsi"/>
          <w:color w:val="FF0000"/>
          <w:sz w:val="24"/>
          <w:szCs w:val="24"/>
        </w:rPr>
        <w:t>“软件”</w:t>
      </w:r>
      <w:r>
        <w:rPr>
          <w:rFonts w:hint="eastAsia" w:eastAsiaTheme="minorHAnsi"/>
          <w:sz w:val="24"/>
          <w:szCs w:val="24"/>
        </w:rPr>
        <w:t>，如果是图书或车辆，请选择</w:t>
      </w:r>
      <w:r>
        <w:rPr>
          <w:rFonts w:hint="eastAsia" w:eastAsiaTheme="minorHAnsi"/>
          <w:color w:val="FF0000"/>
          <w:sz w:val="24"/>
          <w:szCs w:val="24"/>
        </w:rPr>
        <w:t>“他类建账”</w:t>
      </w:r>
      <w:r>
        <w:rPr>
          <w:rFonts w:hint="eastAsia" w:eastAsiaTheme="minorHAnsi"/>
          <w:sz w:val="24"/>
          <w:szCs w:val="24"/>
        </w:rPr>
        <w:t>。如以上都不属于，则选择</w:t>
      </w:r>
      <w:r>
        <w:rPr>
          <w:rFonts w:hint="eastAsia" w:eastAsiaTheme="minorHAnsi"/>
          <w:color w:val="FF0000"/>
          <w:sz w:val="24"/>
          <w:szCs w:val="24"/>
        </w:rPr>
        <w:t>“设备类”</w:t>
      </w:r>
      <w:r>
        <w:rPr>
          <w:rFonts w:hint="eastAsia" w:eastAsiaTheme="minorHAnsi"/>
          <w:sz w:val="24"/>
          <w:szCs w:val="24"/>
        </w:rPr>
        <w:t>。如有多个资产需要填写，则在第一项资产填完第三第四步时，重新选择常用分类</w:t>
      </w: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-59690</wp:posOffset>
            </wp:positionH>
            <wp:positionV relativeFrom="paragraph">
              <wp:posOffset>2540</wp:posOffset>
            </wp:positionV>
            <wp:extent cx="5274310" cy="2660015"/>
            <wp:effectExtent l="0" t="0" r="254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第三步：以设备类为例，在常用分类中点击设备类，将会弹出以下界面。填写圈中的内容，最后点击保存资产信息。如果有买了同种东西，但是放置位置不同，或使用（保管）人不同的情况，请添加多次资产信息，下图所示</w:t>
      </w: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-4445</wp:posOffset>
            </wp:positionV>
            <wp:extent cx="5274310" cy="2856865"/>
            <wp:effectExtent l="0" t="0" r="2540" b="63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第四步：在弹出的编辑领用信息页面中，填写圈中的内容，最后点击保存领用信息。如果弹出是否添加附件，</w:t>
      </w:r>
      <w:r>
        <w:rPr>
          <w:rFonts w:hint="eastAsia" w:eastAsiaTheme="minorHAnsi"/>
          <w:color w:val="FF0000"/>
          <w:sz w:val="24"/>
          <w:szCs w:val="24"/>
        </w:rPr>
        <w:t>请选择“否”</w:t>
      </w:r>
      <w:r>
        <w:rPr>
          <w:rFonts w:hint="eastAsia" w:eastAsiaTheme="minorHAnsi"/>
          <w:sz w:val="24"/>
          <w:szCs w:val="24"/>
        </w:rPr>
        <w:t>。</w:t>
      </w:r>
    </w:p>
    <w:p>
      <w:pPr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-1270</wp:posOffset>
            </wp:positionV>
            <wp:extent cx="5274310" cy="2968625"/>
            <wp:effectExtent l="0" t="0" r="2540" b="3175"/>
            <wp:wrapNone/>
            <wp:docPr id="6009377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3772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hint="eastAsia"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>第五步：1</w:t>
      </w:r>
      <w:r>
        <w:rPr>
          <w:rFonts w:eastAsiaTheme="minorHAnsi"/>
          <w:sz w:val="24"/>
          <w:szCs w:val="24"/>
        </w:rPr>
        <w:t>.</w:t>
      </w:r>
      <w:r>
        <w:rPr>
          <w:rFonts w:hint="eastAsia" w:eastAsiaTheme="minorHAnsi"/>
          <w:sz w:val="24"/>
          <w:szCs w:val="24"/>
        </w:rPr>
        <w:t>关闭第三步第四步的页面，直到出现下图所示画面，点击保存业务单。</w:t>
      </w: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hint="eastAsia" w:eastAsiaTheme="minorHAnsi"/>
          <w:sz w:val="24"/>
          <w:szCs w:val="24"/>
        </w:rPr>
        <w:t xml:space="preserve"> </w:t>
      </w:r>
      <w:r>
        <w:rPr>
          <w:rFonts w:eastAsiaTheme="minorHAnsi"/>
          <w:sz w:val="24"/>
          <w:szCs w:val="24"/>
        </w:rPr>
        <w:t xml:space="preserve">      2.</w:t>
      </w:r>
      <w:r>
        <w:rPr>
          <w:rFonts w:hint="eastAsia" w:eastAsiaTheme="minorHAnsi"/>
          <w:sz w:val="24"/>
          <w:szCs w:val="24"/>
        </w:rPr>
        <w:t>填写审核意见：资产信息已补充</w:t>
      </w:r>
    </w:p>
    <w:p>
      <w:pPr>
        <w:spacing w:line="560" w:lineRule="exact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       3.</w:t>
      </w:r>
      <w:r>
        <w:rPr>
          <w:rFonts w:hint="eastAsia" w:eastAsiaTheme="minorHAnsi"/>
          <w:sz w:val="24"/>
          <w:szCs w:val="24"/>
        </w:rPr>
        <w:t>点击保存审核信息，最后点击通过。</w:t>
      </w: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</w:p>
    <w:p>
      <w:pPr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273675" cy="2790190"/>
            <wp:effectExtent l="0" t="0" r="381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521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jc w:val="center"/>
        <w:rPr>
          <w:rFonts w:ascii="宋体" w:hAnsi="宋体" w:eastAsia="宋体"/>
        </w:rPr>
      </w:pPr>
      <w:bookmarkStart w:id="1" w:name="_资产变更"/>
      <w:bookmarkEnd w:id="1"/>
      <w:r>
        <w:rPr>
          <w:rFonts w:hint="eastAsia" w:ascii="宋体" w:hAnsi="宋体" w:eastAsia="宋体"/>
        </w:rPr>
        <w:t>资产变更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第一步：打开固定资产管理系统后，资产管理——资产变更——资产变动申请如下图）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5274310" cy="2798445"/>
            <wp:effectExtent l="0" t="0" r="254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r>
        <w:rPr>
          <w:rFonts w:hint="eastAsia"/>
          <w:sz w:val="24"/>
          <w:szCs w:val="24"/>
        </w:rPr>
        <w:t>第二步：选择资产类别（保管人名下资产）——输入资产编号——点击查询——勾选资产——点击蓝色圈圈</w:t>
      </w:r>
      <w:r>
        <w:rPr>
          <w:rFonts w:hint="eastAsia"/>
        </w:rPr>
        <w:t>（注：可以一次性进行多个资产查询，但要</w:t>
      </w:r>
      <w:r>
        <w:rPr>
          <w:rFonts w:hint="eastAsia"/>
          <w:color w:val="FF0000"/>
        </w:rPr>
        <w:t>用英文的逗号</w:t>
      </w:r>
      <w:r>
        <w:rPr>
          <w:rFonts w:hint="eastAsia"/>
        </w:rPr>
        <w:t>隔开）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57800" cy="2562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第三步：选择生成变动单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74310" cy="2717165"/>
            <wp:effectExtent l="0" t="0" r="2540" b="698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第四步：填写相应信息，选择保存，最后提交。</w:t>
      </w:r>
    </w:p>
    <w:p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3515" cy="2245995"/>
            <wp:effectExtent l="0" t="0" r="9525" b="9525"/>
            <wp:docPr id="19" name="图片 19" descr="1715567599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1556759918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jc w:val="center"/>
        <w:rPr>
          <w:rFonts w:ascii="宋体" w:hAnsi="宋体" w:eastAsia="宋体"/>
        </w:rPr>
      </w:pPr>
      <w:bookmarkStart w:id="2" w:name="_资产处置"/>
      <w:bookmarkEnd w:id="2"/>
      <w:r>
        <w:rPr>
          <w:rFonts w:hint="eastAsia" w:ascii="宋体" w:hAnsi="宋体" w:eastAsia="宋体"/>
        </w:rPr>
        <w:t>资产处置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第一步：打开固定资产管理系统后，资产管理——资产处置——增加（确定）（如下图）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274310" cy="2862580"/>
            <wp:effectExtent l="0" t="0" r="254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第二步：输入资产编号查询资产——选择资产类型——查询——勾选资产——点击蓝色圈圈（注：可以一次性进行多个资产查询，但要</w:t>
      </w:r>
      <w:r>
        <w:rPr>
          <w:rFonts w:hint="eastAsia"/>
          <w:color w:val="FF0000"/>
          <w:sz w:val="24"/>
          <w:szCs w:val="24"/>
        </w:rPr>
        <w:t>用英文的逗号</w:t>
      </w:r>
      <w:r>
        <w:rPr>
          <w:rFonts w:hint="eastAsia"/>
          <w:sz w:val="24"/>
          <w:szCs w:val="24"/>
        </w:rPr>
        <w:t>隔开）（资产类型参考资产编号，例如：</w:t>
      </w:r>
      <w:r>
        <w:rPr>
          <w:rFonts w:hint="eastAsia"/>
          <w:sz w:val="24"/>
          <w:szCs w:val="24"/>
          <w:highlight w:val="yellow"/>
        </w:rPr>
        <w:t>资产编号带字母“G”选择其他资产，资产编号带字母“D“选择耐用资产</w:t>
      </w:r>
      <w:r>
        <w:rPr>
          <w:rFonts w:hint="eastAsia"/>
          <w:sz w:val="24"/>
          <w:szCs w:val="24"/>
        </w:rPr>
        <w:t>）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5274310" cy="2800985"/>
            <wp:effectExtent l="0" t="0" r="254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第三步：选择生成处置报告单</w:t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4310" cy="2690495"/>
            <wp:effectExtent l="0" t="0" r="254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</w:p>
    <w:p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5274310" cy="2747645"/>
            <wp:effectExtent l="0" t="0" r="254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第四步：填写相应的信息（处置方式，选择“报废”、选择是否搬运、处置原因、设备类型），上传报废资料，选择保存，最后提交。</w:t>
      </w:r>
    </w:p>
    <w:p>
      <w:pPr>
        <w:widowControl/>
        <w:jc w:val="left"/>
        <w:rPr>
          <w:sz w:val="24"/>
          <w:szCs w:val="24"/>
        </w:rPr>
      </w:pPr>
    </w:p>
    <w:p/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118110</wp:posOffset>
            </wp:positionV>
            <wp:extent cx="5274310" cy="2517775"/>
            <wp:effectExtent l="0" t="0" r="254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rPr>
          <w:rFonts w:hint="eastAsia"/>
        </w:rPr>
      </w:pPr>
    </w:p>
    <w:p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274310" cy="1998345"/>
            <wp:effectExtent l="0" t="0" r="2540" b="190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jc w:val="center"/>
        <w:rPr>
          <w:rFonts w:ascii="宋体" w:hAnsi="宋体" w:eastAsia="宋体"/>
        </w:rPr>
      </w:pPr>
      <w:bookmarkStart w:id="3" w:name="_闲置资产领用"/>
      <w:bookmarkEnd w:id="3"/>
      <w:r>
        <w:rPr>
          <w:rFonts w:hint="eastAsia" w:ascii="宋体" w:hAnsi="宋体" w:eastAsia="宋体"/>
        </w:rPr>
        <w:t>闲置资产领用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第一步：打开固定资产管理系统后，资产管理——资产闲置——闲置资产领用申请——增加（如下图）</w:t>
      </w:r>
    </w:p>
    <w:p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4999990" cy="2700655"/>
            <wp:effectExtent l="0" t="0" r="0" b="4445"/>
            <wp:wrapNone/>
            <wp:docPr id="5851213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2136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9733" cy="270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>
      <w:pPr>
        <w:rPr>
          <w:sz w:val="24"/>
          <w:szCs w:val="24"/>
        </w:rPr>
      </w:pPr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363855</wp:posOffset>
            </wp:positionV>
            <wp:extent cx="5105400" cy="2590165"/>
            <wp:effectExtent l="0" t="0" r="0" b="635"/>
            <wp:wrapNone/>
            <wp:docPr id="20933148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14817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037" cy="259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第二步：勾选资产——点击蓝色圈圈——生成领用申请表</w:t>
      </w:r>
    </w:p>
    <w:p/>
    <w:p/>
    <w:p/>
    <w:p/>
    <w:p/>
    <w:p/>
    <w:p/>
    <w:p/>
    <w:p/>
    <w:p/>
    <w:p/>
    <w:p/>
    <w:p/>
    <w:p/>
    <w:p/>
    <w:p>
      <w:pPr>
        <w:tabs>
          <w:tab w:val="left" w:pos="1315"/>
        </w:tabs>
      </w:pPr>
      <w:r>
        <w:tab/>
      </w:r>
    </w:p>
    <w:p>
      <w:pPr>
        <w:rPr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5274310" cy="3634105"/>
            <wp:effectExtent l="0" t="0" r="2540" b="4445"/>
            <wp:wrapNone/>
            <wp:docPr id="13314151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15169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第三步：分两种情况</w:t>
      </w:r>
    </w:p>
    <w:p>
      <w:pPr>
        <w:ind w:left="420" w:hanging="420" w:hangingChars="200"/>
        <w:rPr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  <w:sz w:val="24"/>
          <w:szCs w:val="24"/>
          <w:highlight w:val="yellow"/>
        </w:rPr>
        <w:t>情况一：</w:t>
      </w:r>
      <w:r>
        <w:rPr>
          <w:rFonts w:hint="eastAsia"/>
          <w:sz w:val="24"/>
          <w:szCs w:val="24"/>
        </w:rPr>
        <w:t>设备新增领用情况，选择“新增”，填写完相应信息后，保存，提交。</w:t>
      </w:r>
    </w:p>
    <w:p>
      <w:pPr>
        <w:tabs>
          <w:tab w:val="left" w:pos="1315"/>
        </w:tabs>
      </w:pPr>
      <w:r>
        <w:rPr>
          <w:rFonts w:hint="eastAsi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146685</wp:posOffset>
            </wp:positionV>
            <wp:extent cx="4943475" cy="2374265"/>
            <wp:effectExtent l="0" t="0" r="9525" b="6985"/>
            <wp:wrapNone/>
            <wp:docPr id="15539779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97790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情况二：</w:t>
      </w:r>
      <w:r>
        <w:rPr>
          <w:rFonts w:hint="eastAsia"/>
          <w:sz w:val="24"/>
          <w:szCs w:val="24"/>
        </w:rPr>
        <w:t>设备报废更新（以旧换新）情况，选择“置换”，填写完相应的信息后，在</w:t>
      </w:r>
      <w:r>
        <w:rPr>
          <w:rFonts w:hint="eastAsia"/>
          <w:color w:val="FF0000"/>
          <w:sz w:val="24"/>
          <w:szCs w:val="24"/>
        </w:rPr>
        <w:t>“待置换资产编号”</w:t>
      </w:r>
      <w:r>
        <w:rPr>
          <w:rFonts w:hint="eastAsia"/>
          <w:sz w:val="24"/>
          <w:szCs w:val="24"/>
        </w:rPr>
        <w:t>点击选择，勾选已走报废处置流程的旧设备资产编号，最后，保存，提交。</w:t>
      </w:r>
    </w:p>
    <w:p>
      <w:pPr>
        <w:tabs>
          <w:tab w:val="left" w:pos="1315"/>
        </w:tabs>
      </w:pPr>
    </w:p>
    <w:p>
      <w:pPr>
        <w:tabs>
          <w:tab w:val="left" w:pos="1315"/>
        </w:tabs>
      </w:pPr>
      <w:r>
        <w:rPr>
          <w:rFonts w:hint="eastAsi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5270500" cy="2653030"/>
            <wp:effectExtent l="0" t="0" r="6350" b="0"/>
            <wp:wrapNone/>
            <wp:docPr id="4944646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6462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26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>
      <w:pPr>
        <w:tabs>
          <w:tab w:val="left" w:pos="1315"/>
        </w:tabs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-8282940</wp:posOffset>
            </wp:positionV>
            <wp:extent cx="5274310" cy="2491740"/>
            <wp:effectExtent l="0" t="0" r="2540" b="3810"/>
            <wp:wrapNone/>
            <wp:docPr id="1855103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0399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15"/>
        </w:tabs>
      </w:pP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74310" cy="2950210"/>
            <wp:effectExtent l="0" t="0" r="2540" b="2540"/>
            <wp:wrapNone/>
            <wp:docPr id="16025712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71277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315"/>
        </w:tabs>
      </w:pPr>
    </w:p>
    <w:p>
      <w:pPr>
        <w:tabs>
          <w:tab w:val="left" w:pos="1315"/>
        </w:tabs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jc w:val="center"/>
        <w:rPr>
          <w:rFonts w:ascii="宋体" w:hAnsi="宋体" w:eastAsia="宋体"/>
        </w:rPr>
      </w:pPr>
      <w:bookmarkStart w:id="4" w:name="_资产清查"/>
      <w:bookmarkEnd w:id="4"/>
      <w:r>
        <w:rPr>
          <w:rFonts w:hint="eastAsia" w:ascii="宋体" w:hAnsi="宋体" w:eastAsia="宋体"/>
        </w:rPr>
        <w:t>资产清查</w:t>
      </w:r>
    </w:p>
    <w:p>
      <w:pPr>
        <w:widowControl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 xml:space="preserve"> </w:t>
      </w:r>
      <w:r>
        <w:rPr>
          <w:rFonts w:ascii="宋体" w:hAnsi="宋体" w:eastAsia="宋体"/>
          <w:b/>
          <w:bCs/>
          <w:sz w:val="44"/>
          <w:szCs w:val="44"/>
        </w:rPr>
        <w:t xml:space="preserve"> </w:t>
      </w:r>
      <w:r>
        <w:rPr>
          <w:rFonts w:hint="eastAsia" w:ascii="宋体" w:hAnsi="宋体" w:eastAsia="宋体"/>
          <w:sz w:val="32"/>
          <w:szCs w:val="32"/>
        </w:rPr>
        <w:t>一、资产清查</w:t>
      </w:r>
    </w:p>
    <w:p>
      <w:pPr>
        <w:widowControl/>
        <w:ind w:firstLine="480" w:firstLineChars="200"/>
        <w:jc w:val="left"/>
        <w:rPr>
          <w:rFonts w:ascii="等线" w:hAnsi="等线" w:eastAsia="等线"/>
          <w:sz w:val="24"/>
        </w:rPr>
      </w:pPr>
      <w:r>
        <w:rPr>
          <w:rFonts w:hint="eastAsia" w:ascii="等线" w:hAnsi="等线" w:eastAsia="等线"/>
          <w:sz w:val="24"/>
        </w:rPr>
        <w:t>1、资产清查情况分为：相符和盘亏，清查情况为必选项。</w:t>
      </w:r>
    </w:p>
    <w:p>
      <w:pPr>
        <w:widowControl/>
        <w:ind w:firstLine="480" w:firstLineChars="200"/>
        <w:jc w:val="left"/>
        <w:rPr>
          <w:rFonts w:ascii="等线" w:hAnsi="等线" w:eastAsia="等线"/>
          <w:sz w:val="24"/>
          <w:szCs w:val="24"/>
        </w:rPr>
      </w:pPr>
      <w:r>
        <w:rPr>
          <w:rFonts w:hint="eastAsia" w:ascii="等线" w:hAnsi="等线" w:eastAsia="等线"/>
          <w:sz w:val="24"/>
        </w:rPr>
        <w:t>2、</w:t>
      </w:r>
      <w:r>
        <w:rPr>
          <w:rFonts w:hint="eastAsia" w:ascii="等线" w:hAnsi="等线" w:eastAsia="等线"/>
          <w:sz w:val="24"/>
          <w:szCs w:val="24"/>
        </w:rPr>
        <w:t>清查时可以修改使用</w:t>
      </w:r>
      <w:r>
        <w:rPr>
          <w:rFonts w:hint="eastAsia" w:ascii="等线" w:hAnsi="等线" w:eastAsia="等线"/>
          <w:sz w:val="24"/>
        </w:rPr>
        <w:t>（保管）</w:t>
      </w:r>
      <w:r>
        <w:rPr>
          <w:rFonts w:hint="eastAsia" w:ascii="等线" w:hAnsi="等线" w:eastAsia="等线"/>
          <w:sz w:val="24"/>
          <w:szCs w:val="24"/>
        </w:rPr>
        <w:t>人，使用</w:t>
      </w:r>
      <w:r>
        <w:rPr>
          <w:rFonts w:hint="eastAsia" w:ascii="等线" w:hAnsi="等线" w:eastAsia="等线"/>
          <w:sz w:val="24"/>
        </w:rPr>
        <w:t>（管理）</w:t>
      </w:r>
      <w:r>
        <w:rPr>
          <w:rFonts w:hint="eastAsia" w:ascii="等线" w:hAnsi="等线" w:eastAsia="等线"/>
          <w:sz w:val="24"/>
          <w:szCs w:val="24"/>
        </w:rPr>
        <w:t>单位</w:t>
      </w:r>
      <w:r>
        <w:rPr>
          <w:rFonts w:hint="eastAsia" w:ascii="等线" w:hAnsi="等线" w:eastAsia="等线"/>
          <w:sz w:val="24"/>
        </w:rPr>
        <w:t>以及</w:t>
      </w:r>
      <w:r>
        <w:rPr>
          <w:rFonts w:hint="eastAsia" w:ascii="等线" w:hAnsi="等线" w:eastAsia="等线"/>
          <w:sz w:val="24"/>
          <w:szCs w:val="24"/>
        </w:rPr>
        <w:t>存放地点，列表统计的是保管人是本人</w:t>
      </w:r>
      <w:r>
        <w:rPr>
          <w:rFonts w:hint="eastAsia" w:ascii="等线" w:hAnsi="等线" w:eastAsia="等线"/>
          <w:sz w:val="24"/>
        </w:rPr>
        <w:t>和</w:t>
      </w:r>
      <w:r>
        <w:rPr>
          <w:rFonts w:hint="eastAsia" w:ascii="等线" w:hAnsi="等线" w:eastAsia="等线"/>
          <w:sz w:val="24"/>
          <w:szCs w:val="24"/>
        </w:rPr>
        <w:t>管理权限下资产的资产</w:t>
      </w:r>
      <w:r>
        <w:rPr>
          <w:rFonts w:hint="eastAsia" w:ascii="等线" w:hAnsi="等线" w:eastAsia="等线"/>
          <w:sz w:val="24"/>
        </w:rPr>
        <w:t>（注：提交经过</w:t>
      </w:r>
      <w:r>
        <w:rPr>
          <w:rFonts w:hint="eastAsia" w:ascii="等线" w:hAnsi="等线" w:eastAsia="等线"/>
          <w:sz w:val="24"/>
          <w:szCs w:val="24"/>
        </w:rPr>
        <w:t>审核后会将修改的信息更新到资产信息里面</w:t>
      </w:r>
      <w:r>
        <w:rPr>
          <w:rFonts w:hint="eastAsia" w:ascii="等线" w:hAnsi="等线" w:eastAsia="等线"/>
          <w:sz w:val="24"/>
        </w:rPr>
        <w:t>）。</w:t>
      </w:r>
    </w:p>
    <w:p>
      <w:pPr>
        <w:widowControl/>
        <w:jc w:val="left"/>
      </w:pPr>
      <w:r>
        <w:drawing>
          <wp:inline distT="0" distB="0" distL="114300" distR="114300">
            <wp:extent cx="5266690" cy="2603500"/>
            <wp:effectExtent l="0" t="0" r="635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ind w:firstLine="640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二、资产自查</w:t>
      </w:r>
    </w:p>
    <w:p>
      <w:pPr>
        <w:widowControl/>
        <w:ind w:firstLine="480" w:firstLineChars="200"/>
        <w:rPr>
          <w:rFonts w:ascii="等线" w:hAnsi="等线" w:eastAsia="等线"/>
          <w:sz w:val="24"/>
        </w:rPr>
      </w:pPr>
      <w:r>
        <w:rPr>
          <w:rFonts w:hint="eastAsia" w:ascii="等线" w:hAnsi="等线" w:eastAsia="等线"/>
          <w:sz w:val="24"/>
        </w:rPr>
        <w:t>1、资产自查情况分为：相符和盘亏，自查情况为必选项。</w:t>
      </w:r>
    </w:p>
    <w:p>
      <w:pPr>
        <w:widowControl/>
        <w:ind w:firstLine="480" w:firstLineChars="200"/>
        <w:rPr>
          <w:rFonts w:ascii="等线" w:hAnsi="等线" w:eastAsia="等线"/>
          <w:sz w:val="24"/>
        </w:rPr>
      </w:pPr>
      <w:r>
        <w:rPr>
          <w:rFonts w:hint="eastAsia" w:ascii="等线" w:hAnsi="等线" w:eastAsia="等线"/>
          <w:sz w:val="24"/>
        </w:rPr>
        <w:t>2、资产自查可以修改使用人（仅能选择本单位的人员）及存放地点，列表统计的是使用人是本人的资产（经两步审核之后会将修改的信息更新到资产信息面）。</w:t>
      </w:r>
    </w:p>
    <w:p>
      <w:pPr>
        <w:widowControl/>
        <w:ind w:firstLine="420" w:firstLineChars="200"/>
        <w:rPr>
          <w:rFonts w:ascii="等线" w:hAnsi="等线" w:eastAsia="等线"/>
          <w:sz w:val="24"/>
        </w:rPr>
      </w:pPr>
      <w:r>
        <w:drawing>
          <wp:inline distT="0" distB="0" distL="114300" distR="114300">
            <wp:extent cx="5266690" cy="2603500"/>
            <wp:effectExtent l="0" t="0" r="635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rPr>
          <w:rFonts w:hint="default" w:eastAsia="等线"/>
          <w:lang w:val="en-US" w:eastAsia="zh-CN"/>
        </w:rPr>
      </w:pPr>
      <w:r>
        <w:rPr>
          <w:rFonts w:hint="eastAsia" w:ascii="等线" w:hAnsi="等线" w:eastAsia="等线"/>
          <w:sz w:val="24"/>
          <w:lang w:val="en-US" w:eastAsia="zh-CN"/>
        </w:rPr>
        <w:t>3</w:t>
      </w:r>
      <w:r>
        <w:rPr>
          <w:rFonts w:hint="eastAsia" w:ascii="等线" w:hAnsi="等线" w:eastAsia="等线"/>
          <w:sz w:val="24"/>
        </w:rPr>
        <w:t>、资产自查</w:t>
      </w:r>
      <w:r>
        <w:rPr>
          <w:rFonts w:hint="eastAsia" w:ascii="等线" w:hAnsi="等线" w:eastAsia="等线"/>
          <w:sz w:val="24"/>
          <w:lang w:val="en-US" w:eastAsia="zh-CN"/>
        </w:rPr>
        <w:t>需按实际情况填写自查现状。</w:t>
      </w:r>
      <w:bookmarkStart w:id="5" w:name="_GoBack"/>
      <w:bookmarkEnd w:id="5"/>
    </w:p>
    <w:p>
      <w:pPr>
        <w:ind w:firstLine="420" w:firstLineChars="0"/>
      </w:pPr>
      <w:r>
        <w:drawing>
          <wp:inline distT="0" distB="0" distL="114300" distR="114300">
            <wp:extent cx="5266690" cy="2695575"/>
            <wp:effectExtent l="0" t="0" r="6350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9166453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kMWJjOTIxZjE3ZmRkM2RmMWYxYzY2OTUwNDUyZTUifQ=="/>
  </w:docVars>
  <w:rsids>
    <w:rsidRoot w:val="00107B70"/>
    <w:rsid w:val="00107B70"/>
    <w:rsid w:val="00272D05"/>
    <w:rsid w:val="002E584D"/>
    <w:rsid w:val="00302102"/>
    <w:rsid w:val="004C06D5"/>
    <w:rsid w:val="00770110"/>
    <w:rsid w:val="008A2601"/>
    <w:rsid w:val="008C6493"/>
    <w:rsid w:val="00A43422"/>
    <w:rsid w:val="00AB77FF"/>
    <w:rsid w:val="00D22EBA"/>
    <w:rsid w:val="00DD78CF"/>
    <w:rsid w:val="00F361F0"/>
    <w:rsid w:val="00FF5643"/>
    <w:rsid w:val="1A947C4B"/>
    <w:rsid w:val="5AA04215"/>
    <w:rsid w:val="5E24325E"/>
    <w:rsid w:val="7F39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autoRedefine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ascii="仿宋" w:hAnsi="仿宋" w:eastAsia="仿宋" w:cs="Times New Roman"/>
      <w:b/>
      <w:bCs/>
      <w:kern w:val="0"/>
      <w:sz w:val="30"/>
      <w:szCs w:val="30"/>
    </w:rPr>
  </w:style>
  <w:style w:type="paragraph" w:styleId="7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0">
    <w:name w:val="FollowedHyperlink"/>
    <w:basedOn w:val="9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字符"/>
    <w:basedOn w:val="9"/>
    <w:link w:val="5"/>
    <w:autoRedefine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4"/>
    <w:autoRedefine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Unresolved Mention"/>
    <w:basedOn w:val="9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22D8F-71CB-44E6-95F5-DB14568B7A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289</Words>
  <Characters>1651</Characters>
  <Lines>13</Lines>
  <Paragraphs>3</Paragraphs>
  <TotalTime>61</TotalTime>
  <ScaleCrop>false</ScaleCrop>
  <LinksUpToDate>false</LinksUpToDate>
  <CharactersWithSpaces>1937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2024-05-10T05:35:00Z</dcterms:created>
  <dc:creator>ting li</dc:creator>
  <cp:lastModifiedBy>chenchenchen</cp:lastModifiedBy>
  <dcterms:modified xsi:type="dcterms:W3CDTF">2024-05-13T03:37:19Z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B5BC2631362A40A6B41ECB02EB279DB9_12</vt:lpwstr>
  </property>
</Properties>
</file>